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ind w:left="0" w:firstLine="0"/>
        <w:jc w:val="both"/>
        <w:rPr>
          <w:rFonts w:ascii="Arial" w:cs="Arial" w:eastAsia="Arial" w:hAnsi="Arial"/>
        </w:rPr>
      </w:pPr>
      <w:bookmarkStart w:colFirst="0" w:colLast="0" w:name="_heading=h.wnba7uuncuye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Superintendencia de Seguridad Vial.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165100</wp:posOffset>
                </wp:positionV>
                <wp:extent cx="5937250" cy="38925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7375" y="3585350"/>
                          <a:ext cx="5937250" cy="389255"/>
                          <a:chOff x="2377375" y="3585350"/>
                          <a:chExt cx="5937250" cy="389300"/>
                        </a:xfrm>
                      </wpg:grpSpPr>
                      <wpg:grpSp>
                        <wpg:cNvGrpSpPr/>
                        <wpg:grpSpPr>
                          <a:xfrm>
                            <a:off x="2377375" y="3585373"/>
                            <a:ext cx="5937250" cy="389255"/>
                            <a:chOff x="2311653" y="3594577"/>
                            <a:chExt cx="6068695" cy="37082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77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77"/>
                              <a:ext cx="6068695" cy="370828"/>
                              <a:chOff x="0" y="-3"/>
                              <a:chExt cx="6068695" cy="370828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-3"/>
                                <a:ext cx="5988052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27.000000476837158" w:right="0" w:firstLine="54.000000953674316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Jornada de actualización normativa en seguridad vial.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165100</wp:posOffset>
                </wp:positionV>
                <wp:extent cx="5937250" cy="389255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7250" cy="389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4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Esta capacitación busca dotar al personal policial de conocimientos actualizados sobre la normativa legal y reglamentaria en materia de tránsito para mejorar su actuación en hechos viales y reducir errores. Se analizarán las implicancias de su desempeño en relación con la responsabilidad civil, penal y administrativa, fomentando la reflexión sobre su rol en la seguridad vial a través del análisis de situaciones concretas y experiencias habituales, con el fin de asegurar el cumplimiento adecuado de los requisitos legales.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4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1"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propuesta está dirigida a todo el personal en actividad de las Policías de la provincia de Buenos Aires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4 horas reloj.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30 ediciones al año.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inicia entre los meses de marzo a diciembre de 2025.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cuarenta (40) vacantes por edición.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63"/>
        </w:tabs>
        <w:spacing w:before="240" w:line="360" w:lineRule="auto"/>
        <w:ind w:left="357" w:hanging="357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Teléfono institucional: 221-4233333.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63"/>
        </w:tabs>
        <w:spacing w:before="240" w:line="360" w:lineRule="auto"/>
        <w:ind w:left="357" w:hanging="357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vialseccion@gmail.com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vialseccio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5k+/TKxoUUJWcgph+1giCUHlw==">CgMxLjAyDmgud25iYTd1dW5jdXllOAByITFpbnhhV1ctTDIta3JXMkZUT0tMYmw3Ym1hdkxnQjZpYg==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2025-04-29T16:40:00Z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